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Basingstoke and Deane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Basingstoke and Deane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Basingstoke and Deane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Basingstoke and Deane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Basingstoke and Deane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Basingstoke and Deane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Basingstoke and Deane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Basingstoke and Deane is estimated to be </w:t>
      </w:r>
      <w:r w:rsidRPr="00773DF7">
        <w:rPr>
          <w:rFonts w:ascii="Libre Franklin Light" w:eastAsia="Times New Roman" w:hAnsi="Libre Franklin Light" w:cs="Calibri Light"/>
          <w:b/>
          <w:bCs/>
          <w:color w:val="C45911" w:themeColor="accent2" w:themeShade="BF"/>
        </w:rPr>
        <w:t xml:space="preserve">£4,676,101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Basingstoke and Deane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Basingstoke and Deane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Basingstoke and Deane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Basingstoke and Deane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singstoke and Dea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Basingstoke and Deane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singstoke and Dea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Basingstoke and Deane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Basingstoke and Deane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singstoke and Dea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Basingstoke and Deane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Basingstoke and Deane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Basingstoke and Deane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Basingstoke and Deane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Basingstoke and Deane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Basingstoke and Deane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£4,676,101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Basingstoke and Deane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£76,166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£1,575,156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£112,839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£31,736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£58,182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£2,822,022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£4,676,101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Basingstoke and Deane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Basingstoke and Deane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 and Deane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 and Deane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 and Deane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Basingstoke and Deane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Basingstoke and Deane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Basingstoke and Deane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Basingstoke and Deane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Basingstoke and Deane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Basingstoke and Deane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Basingstoke and Deane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31FEB78-9982-45D9-94A4-0A463D9FF7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